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BF" w:rsidRDefault="00B82E94" w:rsidP="00244571">
      <w:pPr>
        <w:spacing w:after="220" w:line="233" w:lineRule="auto"/>
        <w:ind w:left="6522"/>
      </w:pPr>
      <w:r>
        <w:rPr>
          <w:rFonts w:ascii="Times New Roman" w:eastAsia="Times New Roman" w:hAnsi="Times New Roman" w:cs="Times New Roman"/>
          <w:color w:val="2E2013"/>
          <w:sz w:val="16"/>
        </w:rPr>
        <w:t>Załączniki do rozporządzenia Ministra Edukacji Narodowej z dnia 14 lutego 2017 r. (poz. 356)</w:t>
      </w:r>
    </w:p>
    <w:p w:rsidR="00EC51BF" w:rsidRDefault="00B82E94" w:rsidP="00244571">
      <w:pPr>
        <w:spacing w:after="415"/>
      </w:pPr>
      <w:r>
        <w:rPr>
          <w:rFonts w:ascii="Times New Roman" w:eastAsia="Times New Roman" w:hAnsi="Times New Roman" w:cs="Times New Roman"/>
          <w:b/>
          <w:color w:val="2E2013"/>
          <w:sz w:val="18"/>
        </w:rPr>
        <w:t>Załącznik nr 1</w:t>
      </w:r>
    </w:p>
    <w:p w:rsidR="00EC51BF" w:rsidRDefault="00B82E94" w:rsidP="00244571">
      <w:pPr>
        <w:pStyle w:val="Nagwek1"/>
        <w:spacing w:after="450"/>
        <w:ind w:left="681" w:firstLine="0"/>
      </w:pPr>
      <w:r>
        <w:t xml:space="preserve">PODSTAWA PROGRAMOWA WYCHOWANIA PRZEDSZKOLNEGO DLA PRZEDSZKOLI, </w:t>
      </w:r>
      <w:r>
        <w:t xml:space="preserve"> </w:t>
      </w:r>
      <w:r>
        <w:t xml:space="preserve">ODDZIAŁÓW PRZEDSZKOLNYCH W SZKOŁACH PODSTAWOWYCH </w:t>
      </w:r>
      <w:r>
        <w:t xml:space="preserve"> </w:t>
      </w:r>
      <w:r>
        <w:t>ORAZ INNYCH FORM WYCHOWANIA PRZEDSZKOLNEGO</w:t>
      </w:r>
    </w:p>
    <w:p w:rsidR="00EC51BF" w:rsidRDefault="00B82E94" w:rsidP="00244571">
      <w:pPr>
        <w:spacing w:after="207" w:line="274" w:lineRule="auto"/>
        <w:ind w:left="61" w:right="272"/>
      </w:pPr>
      <w:r>
        <w:rPr>
          <w:rFonts w:ascii="Times New Roman" w:eastAsia="Times New Roman" w:hAnsi="Times New Roman" w:cs="Times New Roman"/>
          <w:sz w:val="25"/>
        </w:rPr>
        <w:t>Podstawa programowa wychowania przedszkolnego wskazuje cel wychowania przedszkolnego, zadania profilaktyczno-wychowawcze przedszkola, oddziału przedszkolnego zorganizowanego w szkole podstawowej i innej formie wyc</w:t>
      </w:r>
      <w:r>
        <w:rPr>
          <w:rFonts w:ascii="Times New Roman" w:eastAsia="Times New Roman" w:hAnsi="Times New Roman" w:cs="Times New Roman"/>
          <w:sz w:val="25"/>
        </w:rPr>
        <w:t>howania przedszkolnego, zwanych dalej „przedszkolami”, oraz efekty realizacji zadań w postaci celów osiąganych przez dzieci na zakończenie wychowania przedszkolnego.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spacing w:after="207" w:line="274" w:lineRule="auto"/>
        <w:ind w:left="61" w:right="272"/>
      </w:pPr>
      <w:r>
        <w:rPr>
          <w:rFonts w:ascii="Times New Roman" w:eastAsia="Times New Roman" w:hAnsi="Times New Roman" w:cs="Times New Roman"/>
          <w:sz w:val="25"/>
        </w:rPr>
        <w:t>Celem wychowania przedszkolnego jest wsparcie całościowego rozwoju dziecka. Wsparcie to r</w:t>
      </w:r>
      <w:r>
        <w:rPr>
          <w:rFonts w:ascii="Times New Roman" w:eastAsia="Times New Roman" w:hAnsi="Times New Roman" w:cs="Times New Roman"/>
          <w:sz w:val="25"/>
        </w:rPr>
        <w:t>ealizowane jest przez proces opieki, wychowania i nauczania – uczenia się, co umożliwia dziecku odkrywanie własnych możliwości, sensu działania oraz gromadzenie doświadczeń na drodze prowadzącej do prawdy, dobra i piękna. W efekcie takiego wsparcia dziecko</w:t>
      </w:r>
      <w:r>
        <w:rPr>
          <w:rFonts w:ascii="Times New Roman" w:eastAsia="Times New Roman" w:hAnsi="Times New Roman" w:cs="Times New Roman"/>
          <w:sz w:val="25"/>
        </w:rPr>
        <w:t xml:space="preserve"> osiąga dojrzałość do podjęcia nauki na pierwszym etapie edukacji.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spacing w:after="245"/>
        <w:ind w:left="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pStyle w:val="Nagwek1"/>
        <w:spacing w:after="222" w:line="259" w:lineRule="auto"/>
        <w:ind w:left="7" w:firstLine="0"/>
      </w:pPr>
      <w:r>
        <w:rPr>
          <w:b/>
          <w:color w:val="000000"/>
          <w:sz w:val="23"/>
        </w:rPr>
        <w:t>Z</w:t>
      </w:r>
      <w:r>
        <w:rPr>
          <w:b/>
          <w:color w:val="000000"/>
          <w:sz w:val="25"/>
        </w:rPr>
        <w:t xml:space="preserve">adania przedszkola </w:t>
      </w:r>
      <w:r>
        <w:rPr>
          <w:color w:val="000000"/>
          <w:sz w:val="23"/>
        </w:rPr>
        <w:t xml:space="preserve">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Wspieranie wielokierunkowej aktywności dziecka poprzez organizację warunków sprzyjających nabywaniu doświadczeń w fizycznym, emocjonalnym, społecznym i poznawczym </w:t>
      </w:r>
      <w:r>
        <w:rPr>
          <w:rFonts w:ascii="Times New Roman" w:eastAsia="Times New Roman" w:hAnsi="Times New Roman" w:cs="Times New Roman"/>
          <w:sz w:val="25"/>
        </w:rPr>
        <w:t xml:space="preserve">obszarze jego rozwoju.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Tworzenie warunków umożliwiających dzieciom swobodny rozwój, zabawę i odpoczynek w poczuciu bezpieczeństwa. 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Wspieranie aktywności dziecka podnoszącej poziom integracji sensorycznej i umiejętności korzystania z rozwijających się pr</w:t>
      </w:r>
      <w:r>
        <w:rPr>
          <w:rFonts w:ascii="Times New Roman" w:eastAsia="Times New Roman" w:hAnsi="Times New Roman" w:cs="Times New Roman"/>
          <w:sz w:val="25"/>
        </w:rPr>
        <w:t xml:space="preserve">ocesów poznawczych. 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zainteresowań.  </w:t>
      </w:r>
    </w:p>
    <w:p w:rsidR="00EC51BF" w:rsidRDefault="00B82E94" w:rsidP="00244571">
      <w:pPr>
        <w:numPr>
          <w:ilvl w:val="0"/>
          <w:numId w:val="1"/>
        </w:numPr>
        <w:spacing w:after="207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Wzmacnianie poczucia wartości, in</w:t>
      </w:r>
      <w:r>
        <w:rPr>
          <w:rFonts w:ascii="Times New Roman" w:eastAsia="Times New Roman" w:hAnsi="Times New Roman" w:cs="Times New Roman"/>
          <w:sz w:val="25"/>
        </w:rPr>
        <w:t xml:space="preserve">dywidualność, oryginalność dziecka oraz potrzeby tworzenia relacji osobowych i uczestnictwa w grupie.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Tworzenie sytuacji sprzyjających rozwojowi nawyków i </w:t>
      </w:r>
      <w:proofErr w:type="spellStart"/>
      <w:r>
        <w:rPr>
          <w:rFonts w:ascii="Times New Roman" w:eastAsia="Times New Roman" w:hAnsi="Times New Roman" w:cs="Times New Roman"/>
          <w:sz w:val="25"/>
        </w:rPr>
        <w:t>zachowań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prowadzących do samodzielności, dbania o zdrowie, sprawność ruchową i bezpieczeństwo, w ty</w:t>
      </w:r>
      <w:r>
        <w:rPr>
          <w:rFonts w:ascii="Times New Roman" w:eastAsia="Times New Roman" w:hAnsi="Times New Roman" w:cs="Times New Roman"/>
          <w:sz w:val="25"/>
        </w:rPr>
        <w:t xml:space="preserve">m bezpieczeństwo w ruchu drogowym.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Przygotowywanie do rozumienia emocji, uczuć własnych i innych ludzi oraz dbanie o zdrowie psychiczne, realizowane m.in. z wykorzystaniem naturalnych sytuacji, pojawiających się w przedszkolu oraz sytuacji zadaniowych, uw</w:t>
      </w:r>
      <w:r>
        <w:rPr>
          <w:rFonts w:ascii="Times New Roman" w:eastAsia="Times New Roman" w:hAnsi="Times New Roman" w:cs="Times New Roman"/>
          <w:sz w:val="25"/>
        </w:rPr>
        <w:t xml:space="preserve">zględniających treści adekwatne do intelektualnych możliwości i oczekiwań rozwojowych dzieci.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Tworzenie sytuacji edukacyjnych budujących wrażliwość dziecka, w tym wrażliwość estetyczną, w odniesieniu do wielu sfer aktywności człowieka: mowy, zachowania, </w:t>
      </w:r>
      <w:r>
        <w:rPr>
          <w:rFonts w:ascii="Times New Roman" w:eastAsia="Times New Roman" w:hAnsi="Times New Roman" w:cs="Times New Roman"/>
          <w:sz w:val="25"/>
        </w:rPr>
        <w:t xml:space="preserve">ruchu, środowiska, ubioru, muzyki, tańca, śpiewu, teatru, plastyki.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</w:t>
      </w:r>
      <w:r>
        <w:rPr>
          <w:rFonts w:ascii="Times New Roman" w:eastAsia="Times New Roman" w:hAnsi="Times New Roman" w:cs="Times New Roman"/>
          <w:sz w:val="25"/>
        </w:rPr>
        <w:t xml:space="preserve">dziecka.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Współdziałanie z rodz</w:t>
      </w:r>
      <w:r>
        <w:rPr>
          <w:rFonts w:ascii="Times New Roman" w:eastAsia="Times New Roman" w:hAnsi="Times New Roman" w:cs="Times New Roman"/>
          <w:sz w:val="25"/>
        </w:rPr>
        <w:t xml:space="preserve">icami, różnymi środowiskami, organizacjami i instytucjami, uznanymi przez rodziców za źródło istotnych wartości, na rzecz tworzenia warunków umożliwiających rozwój tożsamości dziecka.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Kreowanie, wspólne z wymienionymi podmiotami, sytuacji prowadzących do</w:t>
      </w:r>
      <w:r>
        <w:rPr>
          <w:rFonts w:ascii="Times New Roman" w:eastAsia="Times New Roman" w:hAnsi="Times New Roman" w:cs="Times New Roman"/>
          <w:sz w:val="25"/>
        </w:rPr>
        <w:t xml:space="preserve"> poznania przez dziecko wartości i norm społecznych, których źródłem jest rodzina, grupa w przedszkolu, inne dorosłe osoby, w tym osoby starsze, oraz rozwijania </w:t>
      </w:r>
      <w:proofErr w:type="spellStart"/>
      <w:r>
        <w:rPr>
          <w:rFonts w:ascii="Times New Roman" w:eastAsia="Times New Roman" w:hAnsi="Times New Roman" w:cs="Times New Roman"/>
          <w:sz w:val="25"/>
        </w:rPr>
        <w:t>zachowań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wynikających z wartości możliwych do zrozumienia na tym etapie rozwoju.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Systematyczn</w:t>
      </w:r>
      <w:r>
        <w:rPr>
          <w:rFonts w:ascii="Times New Roman" w:eastAsia="Times New Roman" w:hAnsi="Times New Roman" w:cs="Times New Roman"/>
          <w:sz w:val="25"/>
        </w:rPr>
        <w:t xml:space="preserve">e uzupełnianie, za zgodą rodziców, realizowanych treści wychowawczych o nowe zagadnienia, wynikające z pojawienia się w otoczeniu dziecka zmian i zjawisk istotnych dla jego bezpieczeństwa i harmonijnego rozwoju.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Systematyczne wspieranie rozwoju mechanizm</w:t>
      </w:r>
      <w:r>
        <w:rPr>
          <w:rFonts w:ascii="Times New Roman" w:eastAsia="Times New Roman" w:hAnsi="Times New Roman" w:cs="Times New Roman"/>
          <w:sz w:val="25"/>
        </w:rPr>
        <w:t>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</w:rPr>
        <w:t xml:space="preserve">w uczenia się dziecka, prowadzące do osiągnięcia przez nie poziomu umożliwiającego podjęcie nauki w szkole. 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>Organizowanie zajęć – zgodnie z potrzebami – umożliwiających dziecku poznawanie kultury i języka mniejszości narodowej lub etnicznej lub języka r</w:t>
      </w:r>
      <w:r>
        <w:rPr>
          <w:rFonts w:ascii="Times New Roman" w:eastAsia="Times New Roman" w:hAnsi="Times New Roman" w:cs="Times New Roman"/>
          <w:sz w:val="25"/>
        </w:rPr>
        <w:t xml:space="preserve">egionalnego – kaszubskiego. </w:t>
      </w:r>
    </w:p>
    <w:p w:rsidR="00EC51BF" w:rsidRDefault="00B82E94" w:rsidP="00244571">
      <w:pPr>
        <w:numPr>
          <w:ilvl w:val="0"/>
          <w:numId w:val="1"/>
        </w:numPr>
        <w:spacing w:after="206" w:line="274" w:lineRule="auto"/>
        <w:ind w:right="271" w:hanging="369"/>
      </w:pPr>
      <w:r>
        <w:rPr>
          <w:rFonts w:ascii="Times New Roman" w:eastAsia="Times New Roman" w:hAnsi="Times New Roman" w:cs="Times New Roman"/>
          <w:sz w:val="25"/>
        </w:rPr>
        <w:t xml:space="preserve">Tworzenie sytuacji edukacyjnych sprzyjających budowaniu zainteresowania dziecka językiem obcym nowożytnym, chęci poznawania innych kultur. </w:t>
      </w:r>
    </w:p>
    <w:p w:rsidR="00EC51BF" w:rsidRDefault="00B82E94" w:rsidP="00244571">
      <w:pPr>
        <w:spacing w:after="17"/>
        <w:ind w:left="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spacing w:after="19"/>
        <w:ind w:left="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spacing w:after="0"/>
        <w:ind w:left="1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</w:p>
    <w:p w:rsidR="00EC51BF" w:rsidRDefault="00B82E94" w:rsidP="00244571">
      <w:pPr>
        <w:spacing w:after="10" w:line="267" w:lineRule="auto"/>
        <w:ind w:right="270"/>
      </w:pPr>
      <w:r>
        <w:rPr>
          <w:rFonts w:ascii="Times New Roman" w:eastAsia="Times New Roman" w:hAnsi="Times New Roman" w:cs="Times New Roman"/>
          <w:sz w:val="25"/>
        </w:rPr>
        <w:t>Przygotowanie dzieci do posługiwania się językiem obcym nowożytnym nie dotyczy: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51BF" w:rsidRDefault="00B82E94" w:rsidP="00244571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51BF" w:rsidRDefault="00B82E94" w:rsidP="00244571">
      <w:pPr>
        <w:numPr>
          <w:ilvl w:val="1"/>
          <w:numId w:val="1"/>
        </w:numPr>
        <w:spacing w:after="10" w:line="267" w:lineRule="auto"/>
        <w:ind w:right="270" w:hanging="369"/>
      </w:pPr>
      <w:r>
        <w:rPr>
          <w:rFonts w:ascii="Times New Roman" w:eastAsia="Times New Roman" w:hAnsi="Times New Roman" w:cs="Times New Roman"/>
          <w:sz w:val="25"/>
        </w:rPr>
        <w:t>dzieci posiadających orzeczenie o potrzebie kształcenia specjalnego wydane ze względu na niepełnosprawność intelektualną w stopniu umiarkowanym lub znacznym oraz dzieci posiadających orzeczenie o potrzebie kształcenia specjalnego wydane ze względu na nie</w:t>
      </w:r>
      <w:r>
        <w:rPr>
          <w:rFonts w:ascii="Times New Roman" w:eastAsia="Times New Roman" w:hAnsi="Times New Roman" w:cs="Times New Roman"/>
          <w:sz w:val="25"/>
        </w:rPr>
        <w:t xml:space="preserve">pełnosprawności sprzężone, jeżeli jedną z niepełnosprawności jest niepełnosprawność intelektualna w stopniu umiarkowanym lub znacznym; </w:t>
      </w:r>
    </w:p>
    <w:p w:rsidR="00EC51BF" w:rsidRDefault="00B82E94" w:rsidP="00244571">
      <w:pPr>
        <w:numPr>
          <w:ilvl w:val="1"/>
          <w:numId w:val="1"/>
        </w:numPr>
        <w:spacing w:after="10" w:line="267" w:lineRule="auto"/>
        <w:ind w:right="270" w:hanging="369"/>
      </w:pPr>
      <w:r>
        <w:rPr>
          <w:rFonts w:ascii="Times New Roman" w:eastAsia="Times New Roman" w:hAnsi="Times New Roman" w:cs="Times New Roman"/>
          <w:sz w:val="25"/>
        </w:rPr>
        <w:t>dzieci posiadających orzeczenie o potrzebie kształcenia specjalnego wydane ze względu na inne niż wymienione w pkt 1 rod</w:t>
      </w:r>
      <w:r>
        <w:rPr>
          <w:rFonts w:ascii="Times New Roman" w:eastAsia="Times New Roman" w:hAnsi="Times New Roman" w:cs="Times New Roman"/>
          <w:sz w:val="25"/>
        </w:rPr>
        <w:t>zaje niepełnosprawności, o których mowa w przepisach wydanych na podstawie art. 127 ust. 19 pkt 2 ustawy z dnia 14 grudnia 2016 r. – Prawo oświatowe (Dz. U. z 2017 r. poz. 59), oraz jeżeli z indywidualnego programu edukacyjno-terapeutycznego wynika brak mo</w:t>
      </w:r>
      <w:r>
        <w:rPr>
          <w:rFonts w:ascii="Times New Roman" w:eastAsia="Times New Roman" w:hAnsi="Times New Roman" w:cs="Times New Roman"/>
          <w:sz w:val="25"/>
        </w:rPr>
        <w:t xml:space="preserve">żliwości realizacji przygotowania do posługiwania się językiem obcym nowożytnym ze względu na indywidualne potrzeby rozwojowe i edukacyjne oraz możliwości psychofizyczne dziecka. </w:t>
      </w:r>
    </w:p>
    <w:p w:rsidR="00EC51BF" w:rsidRDefault="00B82E94" w:rsidP="00244571">
      <w:pPr>
        <w:spacing w:after="12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Osiągnięcia dziecka na koniec wychowania przedszkolnego </w:t>
      </w:r>
    </w:p>
    <w:p w:rsidR="00EC51BF" w:rsidRDefault="00B82E94" w:rsidP="0024457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numPr>
          <w:ilvl w:val="0"/>
          <w:numId w:val="2"/>
        </w:numPr>
        <w:spacing w:after="10" w:line="267" w:lineRule="auto"/>
        <w:ind w:right="270" w:hanging="490"/>
      </w:pPr>
      <w:r>
        <w:rPr>
          <w:rFonts w:ascii="Times New Roman" w:eastAsia="Times New Roman" w:hAnsi="Times New Roman" w:cs="Times New Roman"/>
          <w:sz w:val="25"/>
        </w:rPr>
        <w:t xml:space="preserve">Fizyczny obszar rozwoju dziecka. Dziecko przygotowane do podjęcia nauki w szkole: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 xml:space="preserve">zgłasza potrzeby fizjologiczne, samodzielnie wykonuje podstawowe czynności higieniczne;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>wykonuje czynności samoobsługowe: ubieranie się i rozbieranie, w tym czynności precy</w:t>
      </w:r>
      <w:r>
        <w:rPr>
          <w:rFonts w:ascii="Times New Roman" w:eastAsia="Times New Roman" w:hAnsi="Times New Roman" w:cs="Times New Roman"/>
          <w:sz w:val="25"/>
        </w:rPr>
        <w:t xml:space="preserve">zyjne, np. zapinanie guzików, wiązanie sznurowadeł; 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 xml:space="preserve">spożywa posiłki z użyciem sztućców, nakrywa do stołu i sprząta po posiłku; 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 xml:space="preserve">komunikuje potrzebę ruchu, odpoczynku itp.; 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>uczestniczy w zabawach ruchowych, w tym rytmicznych, muzycznych, naśladowczych,</w:t>
      </w:r>
      <w:r>
        <w:rPr>
          <w:rFonts w:ascii="Times New Roman" w:eastAsia="Times New Roman" w:hAnsi="Times New Roman" w:cs="Times New Roman"/>
          <w:sz w:val="25"/>
        </w:rPr>
        <w:t xml:space="preserve"> z przyborami lub bez nich; wykonuje różne formy ruchu: bieżne, skoczne, z </w:t>
      </w:r>
      <w:proofErr w:type="spellStart"/>
      <w:r>
        <w:rPr>
          <w:rFonts w:ascii="Times New Roman" w:eastAsia="Times New Roman" w:hAnsi="Times New Roman" w:cs="Times New Roman"/>
          <w:sz w:val="25"/>
        </w:rPr>
        <w:t>czworakowaniem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, rzutne;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 xml:space="preserve">inicjuje zabawy konstrukcyjne, majsterkuje, buduje, wykorzystując zabawki, materiały użytkowe, w tym materiał naturalny;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>wykonuje czynności, takie jak: spr</w:t>
      </w:r>
      <w:r>
        <w:rPr>
          <w:rFonts w:ascii="Times New Roman" w:eastAsia="Times New Roman" w:hAnsi="Times New Roman" w:cs="Times New Roman"/>
          <w:sz w:val="25"/>
        </w:rPr>
        <w:t xml:space="preserve">zątanie, pakowanie, trzymanie przedmiotów jedną ręką i oburącz, małych przedmiotów z wykorzystaniem odpowiednio ukształtowanych chwytów dłoni, używa chwytu pisarskiego podczas rysowania, kreślenia i pierwszych prób pisania;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>wykonuje podstawowe ćwiczenia k</w:t>
      </w:r>
      <w:r>
        <w:rPr>
          <w:rFonts w:ascii="Times New Roman" w:eastAsia="Times New Roman" w:hAnsi="Times New Roman" w:cs="Times New Roman"/>
          <w:sz w:val="25"/>
        </w:rPr>
        <w:t xml:space="preserve">ształtujące nawyk utrzymania prawidłowej postawy ciała; </w:t>
      </w:r>
    </w:p>
    <w:p w:rsidR="00EC51BF" w:rsidRDefault="00B82E94" w:rsidP="00244571">
      <w:pPr>
        <w:numPr>
          <w:ilvl w:val="2"/>
          <w:numId w:val="4"/>
        </w:numPr>
        <w:spacing w:after="10" w:line="267" w:lineRule="auto"/>
        <w:ind w:right="270" w:hanging="436"/>
      </w:pPr>
      <w:r>
        <w:rPr>
          <w:rFonts w:ascii="Times New Roman" w:eastAsia="Times New Roman" w:hAnsi="Times New Roman" w:cs="Times New Roman"/>
          <w:sz w:val="25"/>
        </w:rPr>
        <w:t xml:space="preserve">wykazuje sprawność ciała i koordynację w stopniu pozwalającym na rozpoczęcie systematycznej nauki czynności złożonych, takich jak czytanie i pisanie. </w:t>
      </w:r>
    </w:p>
    <w:p w:rsidR="00EC51BF" w:rsidRDefault="00B82E94" w:rsidP="00244571">
      <w:pPr>
        <w:spacing w:after="0"/>
        <w:ind w:left="101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numPr>
          <w:ilvl w:val="0"/>
          <w:numId w:val="2"/>
        </w:numPr>
        <w:spacing w:after="10" w:line="267" w:lineRule="auto"/>
        <w:ind w:right="270" w:hanging="490"/>
      </w:pPr>
      <w:r>
        <w:rPr>
          <w:rFonts w:ascii="Times New Roman" w:eastAsia="Times New Roman" w:hAnsi="Times New Roman" w:cs="Times New Roman"/>
          <w:sz w:val="25"/>
        </w:rPr>
        <w:t>Emocjonalny obszar rozwoju dziecka. Dziecko pr</w:t>
      </w:r>
      <w:r>
        <w:rPr>
          <w:rFonts w:ascii="Times New Roman" w:eastAsia="Times New Roman" w:hAnsi="Times New Roman" w:cs="Times New Roman"/>
          <w:sz w:val="25"/>
        </w:rPr>
        <w:t xml:space="preserve">zygotowane do podjęcia nauki w szkole: </w:t>
      </w:r>
    </w:p>
    <w:p w:rsidR="00EC51BF" w:rsidRDefault="00B82E94" w:rsidP="00244571">
      <w:pPr>
        <w:numPr>
          <w:ilvl w:val="2"/>
          <w:numId w:val="3"/>
        </w:numPr>
        <w:spacing w:after="10" w:line="267" w:lineRule="auto"/>
        <w:ind w:right="270" w:hanging="438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rozpoznaje i nazywa podstawowe emocje, próbuje radzić sobie z ich przeżywaniem; </w:t>
      </w:r>
    </w:p>
    <w:p w:rsidR="00EC51BF" w:rsidRDefault="00B82E94" w:rsidP="00244571">
      <w:pPr>
        <w:numPr>
          <w:ilvl w:val="2"/>
          <w:numId w:val="3"/>
        </w:numPr>
        <w:spacing w:after="10" w:line="267" w:lineRule="auto"/>
        <w:ind w:right="270" w:hanging="438"/>
      </w:pPr>
      <w:r>
        <w:rPr>
          <w:rFonts w:ascii="Times New Roman" w:eastAsia="Times New Roman" w:hAnsi="Times New Roman" w:cs="Times New Roman"/>
          <w:sz w:val="25"/>
        </w:rPr>
        <w:t xml:space="preserve">szanuje emocje swoje i innych osób; </w:t>
      </w:r>
    </w:p>
    <w:p w:rsidR="00EC51BF" w:rsidRDefault="00B82E94" w:rsidP="00244571">
      <w:pPr>
        <w:numPr>
          <w:ilvl w:val="2"/>
          <w:numId w:val="3"/>
        </w:numPr>
        <w:spacing w:after="10" w:line="267" w:lineRule="auto"/>
        <w:ind w:right="270" w:hanging="438"/>
      </w:pPr>
      <w:r>
        <w:rPr>
          <w:rFonts w:ascii="Times New Roman" w:eastAsia="Times New Roman" w:hAnsi="Times New Roman" w:cs="Times New Roman"/>
          <w:sz w:val="25"/>
        </w:rPr>
        <w:t xml:space="preserve">przeżywa emocje w sposób umożliwiający mu adaptację w nowym otoczeniu, np. </w:t>
      </w:r>
    </w:p>
    <w:p w:rsidR="00EC51BF" w:rsidRDefault="00B82E94" w:rsidP="00244571">
      <w:pPr>
        <w:spacing w:after="10" w:line="267" w:lineRule="auto"/>
        <w:ind w:left="1020" w:right="269"/>
      </w:pPr>
      <w:r>
        <w:rPr>
          <w:rFonts w:ascii="Times New Roman" w:eastAsia="Times New Roman" w:hAnsi="Times New Roman" w:cs="Times New Roman"/>
          <w:sz w:val="25"/>
        </w:rPr>
        <w:t>w nowej grupie dzieci,</w:t>
      </w:r>
      <w:r>
        <w:rPr>
          <w:rFonts w:ascii="Times New Roman" w:eastAsia="Times New Roman" w:hAnsi="Times New Roman" w:cs="Times New Roman"/>
          <w:sz w:val="25"/>
        </w:rPr>
        <w:t xml:space="preserve"> nowej grupie starszych dzieci, a także w nowej grupie dzieci i osób dorosłych;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przedstawia swoje emocje i uczucia, używając charakterystycznych dla dziecka form wyrazu;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rozstaje się z rodzicami bez lęku, ma świadomość, że rozstanie takie bywa dłuższe lub krótsze;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rozróżnia emocje i uczucia przyjemne i nieprzyjemne, ma świadomość, że odczuwają i przeżywają je wszyscy ludzie;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>szuka wsparcia w sytuacjach trudnych dla niego</w:t>
      </w:r>
      <w:r>
        <w:rPr>
          <w:rFonts w:ascii="Times New Roman" w:eastAsia="Times New Roman" w:hAnsi="Times New Roman" w:cs="Times New Roman"/>
          <w:sz w:val="25"/>
        </w:rPr>
        <w:t xml:space="preserve"> emocjonalnie; wdraża swoje własne strategie, wspierane przez osoby dorosłe lub rówieśników;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zauważa, że nie wszystkie przeżywane emocje i uczucia mogą być podstawą do podejmowania natychmiastowego działania, panuje nad nieprzyjemną emocją,  </w:t>
      </w:r>
    </w:p>
    <w:p w:rsidR="00EC51BF" w:rsidRDefault="00B82E94" w:rsidP="00244571">
      <w:pPr>
        <w:spacing w:after="10" w:line="267" w:lineRule="auto"/>
        <w:ind w:left="1020" w:right="269"/>
      </w:pPr>
      <w:r>
        <w:rPr>
          <w:rFonts w:ascii="Times New Roman" w:eastAsia="Times New Roman" w:hAnsi="Times New Roman" w:cs="Times New Roman"/>
          <w:sz w:val="25"/>
        </w:rPr>
        <w:t xml:space="preserve">np. podczas </w:t>
      </w:r>
      <w:r>
        <w:rPr>
          <w:rFonts w:ascii="Times New Roman" w:eastAsia="Times New Roman" w:hAnsi="Times New Roman" w:cs="Times New Roman"/>
          <w:sz w:val="25"/>
        </w:rPr>
        <w:t xml:space="preserve">czekania na własną kolej w zabawie lub innej sytuacji; 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>wczuwa się w emocje i uczucia osób z najbliższego otoczenia;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dostrzega, że zwierzęta posiadają zdolność odczuwania, przejawia w stosunku do nich życzliwość i troskę;  </w:t>
      </w:r>
    </w:p>
    <w:p w:rsidR="00EC51BF" w:rsidRDefault="00B82E94" w:rsidP="00244571">
      <w:pPr>
        <w:numPr>
          <w:ilvl w:val="2"/>
          <w:numId w:val="5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dostrzega emocjonalną wartość </w:t>
      </w:r>
      <w:r>
        <w:rPr>
          <w:rFonts w:ascii="Times New Roman" w:eastAsia="Times New Roman" w:hAnsi="Times New Roman" w:cs="Times New Roman"/>
          <w:sz w:val="25"/>
        </w:rPr>
        <w:t xml:space="preserve">otoczenia przyrodniczego jako źródła satysfakcji estetycznej. </w:t>
      </w:r>
    </w:p>
    <w:p w:rsidR="00EC51BF" w:rsidRDefault="00B82E94" w:rsidP="00244571">
      <w:pPr>
        <w:spacing w:after="17"/>
        <w:ind w:left="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numPr>
          <w:ilvl w:val="0"/>
          <w:numId w:val="2"/>
        </w:numPr>
        <w:spacing w:after="10" w:line="267" w:lineRule="auto"/>
        <w:ind w:right="270" w:hanging="490"/>
      </w:pPr>
      <w:r>
        <w:rPr>
          <w:rFonts w:ascii="Times New Roman" w:eastAsia="Times New Roman" w:hAnsi="Times New Roman" w:cs="Times New Roman"/>
          <w:sz w:val="25"/>
        </w:rPr>
        <w:t xml:space="preserve">Społeczny obszar rozwoju dziecka. Dziecko przygotowane do podjęcia nauki w szkole: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>przejawia poczucie własnej wartości jako osoby, wyraża szacunek wobec innych osób i przestrzegając tych war</w:t>
      </w:r>
      <w:r>
        <w:rPr>
          <w:rFonts w:ascii="Times New Roman" w:eastAsia="Times New Roman" w:hAnsi="Times New Roman" w:cs="Times New Roman"/>
          <w:sz w:val="25"/>
        </w:rPr>
        <w:t xml:space="preserve">tości, nawiązuje relacje rówieśnicze;  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odczuwa i wyjaśnia swoją przynależność do rodziny, narodu, grupy przedszkolnej, grupy chłopców, grupy dziewczynek oraz innych grup, np. grupy teatralnej, grupy sportowej; 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posługuje się swoim imieniem, nazwiskiem, </w:t>
      </w:r>
      <w:r>
        <w:rPr>
          <w:rFonts w:ascii="Times New Roman" w:eastAsia="Times New Roman" w:hAnsi="Times New Roman" w:cs="Times New Roman"/>
          <w:sz w:val="25"/>
        </w:rPr>
        <w:t xml:space="preserve">adresem;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używa zwrotów grzecznościowych podczas powitania, pożegnania, sytuacji wymagającej przeproszenia i przyjęcia konsekwencji swojego zachowania;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ocenia swoje zachowanie w kontekście podjętych czynności i zadań oraz przyjętych norm grupowych; przyjmuje, respektuje i tworzy zasady zabawy  w grupie, współdziała z dziećmi w zabawie, pracach użytecznych, podczas odpoczynku;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>nazywa i rozpoznaje wartości</w:t>
      </w:r>
      <w:r>
        <w:rPr>
          <w:rFonts w:ascii="Times New Roman" w:eastAsia="Times New Roman" w:hAnsi="Times New Roman" w:cs="Times New Roman"/>
          <w:sz w:val="25"/>
        </w:rPr>
        <w:t xml:space="preserve"> związane z umiejętnościami i </w:t>
      </w:r>
      <w:proofErr w:type="spellStart"/>
      <w:r>
        <w:rPr>
          <w:rFonts w:ascii="Times New Roman" w:eastAsia="Times New Roman" w:hAnsi="Times New Roman" w:cs="Times New Roman"/>
          <w:sz w:val="25"/>
        </w:rPr>
        <w:t>zachowaniami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społecznymi, np. szacunek do dzieci i dorosłych, szacunek do ojczyzny, życzliwość okazywana dzieciom i dorosłym – obowiązkowość, przyjaźń, radość;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>respektuje prawa i obowiązki swoje oraz innych osób, zwracając uw</w:t>
      </w:r>
      <w:r>
        <w:rPr>
          <w:rFonts w:ascii="Times New Roman" w:eastAsia="Times New Roman" w:hAnsi="Times New Roman" w:cs="Times New Roman"/>
          <w:sz w:val="25"/>
        </w:rPr>
        <w:t xml:space="preserve">agę na ich indywidualne potrzeby;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t xml:space="preserve">obdarza uwagą inne dzieci i osoby dorosłe; </w:t>
      </w:r>
    </w:p>
    <w:p w:rsidR="00EC51BF" w:rsidRDefault="00B82E94" w:rsidP="00244571">
      <w:pPr>
        <w:numPr>
          <w:ilvl w:val="2"/>
          <w:numId w:val="6"/>
        </w:numPr>
        <w:spacing w:after="10" w:line="267" w:lineRule="auto"/>
        <w:ind w:right="269" w:hanging="438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komunikuje się z dziećmi i osobami dorosłymi, wykorzystując komunikaty werbalne i pozawerbalne; wyraża swoje oczekiwania społeczne wobec innego dziecka, grupy. </w:t>
      </w:r>
    </w:p>
    <w:p w:rsidR="00EC51BF" w:rsidRDefault="00B82E94" w:rsidP="00244571">
      <w:pPr>
        <w:spacing w:after="19"/>
        <w:ind w:left="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spacing w:after="0"/>
        <w:ind w:left="1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C51BF" w:rsidRDefault="00B82E94" w:rsidP="00244571">
      <w:pPr>
        <w:numPr>
          <w:ilvl w:val="0"/>
          <w:numId w:val="2"/>
        </w:numPr>
        <w:spacing w:after="12" w:line="267" w:lineRule="auto"/>
        <w:ind w:right="270" w:hanging="490"/>
      </w:pPr>
      <w:r>
        <w:rPr>
          <w:rFonts w:ascii="Times New Roman" w:eastAsia="Times New Roman" w:hAnsi="Times New Roman" w:cs="Times New Roman"/>
          <w:sz w:val="25"/>
        </w:rPr>
        <w:t xml:space="preserve">Poznawczy obszar rozwoju dziecka. Dziecko przygotowane do podjęcia nauki w szkole: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wyraża swoje rozumienie świata, zjawisk i rzeczy znajdujących się w bliskim otoczeniu za pomocą komunikatów pozawerbalnych: tańca, intencjonalnego ruchu, gestów, impresji p</w:t>
      </w:r>
      <w:r>
        <w:rPr>
          <w:rFonts w:ascii="Times New Roman" w:eastAsia="Times New Roman" w:hAnsi="Times New Roman" w:cs="Times New Roman"/>
          <w:sz w:val="25"/>
        </w:rPr>
        <w:t xml:space="preserve">lastycznych, technicznych, teatralnych, mimicznych, konstrukcji i modeli z tworzyw i materiału naturalnego;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wyraża swoje rozumienie świata, zjawisk i rzeczy znajdujących się w bliskim otoczeniu za pomocą języka mówionego, posługuje się językiem polskim w </w:t>
      </w:r>
      <w:r>
        <w:rPr>
          <w:rFonts w:ascii="Times New Roman" w:eastAsia="Times New Roman" w:hAnsi="Times New Roman" w:cs="Times New Roman"/>
          <w:sz w:val="25"/>
        </w:rPr>
        <w:t xml:space="preserve">mowie zrozumiałej dla dzieci i osób dorosłych, mówi płynnie, wyraźnie, rytmicznie, poprawnie wypowiada ciche i głośne dźwięki mowy, rozróżnia głoski na początku i końcu w wybranych prostych fonetycznie słowach;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odróżnia elementy świata fikcji od realnej r</w:t>
      </w:r>
      <w:r>
        <w:rPr>
          <w:rFonts w:ascii="Times New Roman" w:eastAsia="Times New Roman" w:hAnsi="Times New Roman" w:cs="Times New Roman"/>
          <w:sz w:val="25"/>
        </w:rPr>
        <w:t xml:space="preserve">zeczywistości; byty rzeczywiste od medialnych, byty realistyczne od fikcyjnych;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rozpoznaje litery, którymi jest zainteresowane na skutek zabawy i spontanicznych odkryć, odczytuje krótkie wyrazy utworzone z poznanych liter w formie napisów drukowanych doty</w:t>
      </w:r>
      <w:r>
        <w:rPr>
          <w:rFonts w:ascii="Times New Roman" w:eastAsia="Times New Roman" w:hAnsi="Times New Roman" w:cs="Times New Roman"/>
          <w:sz w:val="25"/>
        </w:rPr>
        <w:t xml:space="preserve">czące treści znajdujących zastosowanie w codziennej aktywności;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odpowiada na pytania, opowiada o zdarzeniach z przedszkola, objaśnia kolejność zdarzeń w prostych historyjkach obrazkowych, układa historyjki obrazkowe, recytuje wierszyki, układa i rozwiązuj</w:t>
      </w:r>
      <w:r>
        <w:rPr>
          <w:rFonts w:ascii="Times New Roman" w:eastAsia="Times New Roman" w:hAnsi="Times New Roman" w:cs="Times New Roman"/>
          <w:sz w:val="25"/>
        </w:rPr>
        <w:t xml:space="preserve">e zagadki;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wykonuje własne eksperymenty językowe, nadaje znaczenie czynnościom, nazywa je, tworzy żarty językowe i sytuacyjne, uważnie słucha i nadaje znaczenie swym doświadczeniom;  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eksperymentuje rytmem, głosem, dźwiękami i ruchem, rozwijając swoją wy</w:t>
      </w:r>
      <w:r>
        <w:rPr>
          <w:rFonts w:ascii="Times New Roman" w:eastAsia="Times New Roman" w:hAnsi="Times New Roman" w:cs="Times New Roman"/>
          <w:sz w:val="25"/>
        </w:rPr>
        <w:t>obraźnię muzyczną; słucha, odtwarza i tworzy muzykę, śpiewa piosenki, porusza się przy muzyce i do muzyki, dostrzega zmiany charakteru muzyki, np. dynamiki, tempa i wysokości dźwięku oraz wyraża ją ruchem, reaguje na sygnały, muzykuje z użyciem instrumentó</w:t>
      </w:r>
      <w:r>
        <w:rPr>
          <w:rFonts w:ascii="Times New Roman" w:eastAsia="Times New Roman" w:hAnsi="Times New Roman" w:cs="Times New Roman"/>
          <w:sz w:val="25"/>
        </w:rPr>
        <w:t xml:space="preserve">w oraz innych źródeł dźwięku; śpiewa piosenki  z dziecięcego repertuaru oraz łatwe piosenki ludowe; chętnie uczestniczy  w zbiorowym muzykowaniu; wyraża emocje i zjawiska pozamuzyczne różnymi środkami aktywności muzycznej; aktywnie słucha muzyki; wykonuje </w:t>
      </w:r>
      <w:r>
        <w:rPr>
          <w:rFonts w:ascii="Times New Roman" w:eastAsia="Times New Roman" w:hAnsi="Times New Roman" w:cs="Times New Roman"/>
          <w:sz w:val="25"/>
        </w:rPr>
        <w:t>lub rozpoznaje melodie, piosenki i pieśni, np. ważne dla wszystkich dzieci w przedszkolu, np. hymn przedszkola, charakterystyczne dla uroczystości narodowych (hymn narodowy), potrzebne do organizacji uroczystości np. Dnia Babci i Dziadka, święta przedszkol</w:t>
      </w:r>
      <w:r>
        <w:rPr>
          <w:rFonts w:ascii="Times New Roman" w:eastAsia="Times New Roman" w:hAnsi="Times New Roman" w:cs="Times New Roman"/>
          <w:sz w:val="25"/>
        </w:rPr>
        <w:t xml:space="preserve">aka (piosenki okazjonalne) i inne; w skupieniu słucha muzyki;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wykonuje własne eksperymenty graficzne farbą, kredką, ołówkiem, mazakiem itp., tworzy proste i złożone znaki, nadając im znaczenie, odkrywa w nich fragmenty wybranych liter, cyfr, kreśli wybran</w:t>
      </w:r>
      <w:r>
        <w:rPr>
          <w:rFonts w:ascii="Times New Roman" w:eastAsia="Times New Roman" w:hAnsi="Times New Roman" w:cs="Times New Roman"/>
          <w:sz w:val="25"/>
        </w:rPr>
        <w:t xml:space="preserve">e litery i cyfry na gładkiej kartce </w:t>
      </w:r>
      <w:r>
        <w:rPr>
          <w:rFonts w:ascii="Times New Roman" w:eastAsia="Times New Roman" w:hAnsi="Times New Roman" w:cs="Times New Roman"/>
          <w:sz w:val="25"/>
        </w:rPr>
        <w:lastRenderedPageBreak/>
        <w:t>papieru, wyjaśnia sposób powstania wykreślonych, narysowanych lub zapisanych kształtów, przetwarza obraz ruchowy na graficzny i odwrotnie, samodzielnie planuje ruch przed zapisaniem, np. znaku graficznego, litery i innyc</w:t>
      </w:r>
      <w:r>
        <w:rPr>
          <w:rFonts w:ascii="Times New Roman" w:eastAsia="Times New Roman" w:hAnsi="Times New Roman" w:cs="Times New Roman"/>
          <w:sz w:val="25"/>
        </w:rPr>
        <w:t xml:space="preserve">h w przestrzeni sieci kwadratowej lub liniatury, określa kierunki i miejsca na kartce papieru; </w:t>
      </w:r>
    </w:p>
    <w:p w:rsidR="00EC51BF" w:rsidRDefault="00B82E94" w:rsidP="00244571">
      <w:pPr>
        <w:numPr>
          <w:ilvl w:val="1"/>
          <w:numId w:val="2"/>
        </w:numPr>
        <w:spacing w:after="12" w:line="267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czyta obrazy, wyodrębnia i nazywa ich elementy, nazywa symbole i znaki znajdujące się w otoczeniu, wyjaśnia ich znaczenie;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wymienia nazwę swojego kraju i jego </w:t>
      </w:r>
      <w:r>
        <w:rPr>
          <w:rFonts w:ascii="Times New Roman" w:eastAsia="Times New Roman" w:hAnsi="Times New Roman" w:cs="Times New Roman"/>
          <w:sz w:val="25"/>
        </w:rPr>
        <w:t xml:space="preserve">stolicy, rozpoznaje symbole narodowe (godło, flaga, hymn), nazywa wybrane symbole związane z regionami Polski ukryte w podaniach, przysłowiach, legendach, bajkach, np. o smoku wawelskim, orientuje się, że Polska jest jednym z krajów Unii Europejskiej; 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wy</w:t>
      </w:r>
      <w:r>
        <w:rPr>
          <w:rFonts w:ascii="Times New Roman" w:eastAsia="Times New Roman" w:hAnsi="Times New Roman" w:cs="Times New Roman"/>
          <w:sz w:val="25"/>
        </w:rPr>
        <w:t>raża ekspresję twórczą podczas czynności konstrukcyjnych i zabawy, zagospodarowuje przestrzeń, nadając znaczenie umieszczonym w niej przedmiotom, określa ich położenie, liczbę, kształt, wielkość, ciężar, porównuje przedmioty w swoim otoczeniu z uwagi na wy</w:t>
      </w:r>
      <w:r>
        <w:rPr>
          <w:rFonts w:ascii="Times New Roman" w:eastAsia="Times New Roman" w:hAnsi="Times New Roman" w:cs="Times New Roman"/>
          <w:sz w:val="25"/>
        </w:rPr>
        <w:t xml:space="preserve">braną cechę;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klasyfikuje przedmioty według: wielkości, kształtu, koloru, przeznaczenia, układa przedmioty w grupy, szeregi, rytmy, odtwarza układy przedmiotów i tworzy własne, nadając im znaczenie, rozróżnia podstawowe figury geometryczne (koło, kwadrat, </w:t>
      </w:r>
      <w:r>
        <w:rPr>
          <w:rFonts w:ascii="Times New Roman" w:eastAsia="Times New Roman" w:hAnsi="Times New Roman" w:cs="Times New Roman"/>
          <w:sz w:val="25"/>
        </w:rPr>
        <w:t xml:space="preserve">trójkąt, prostokąt);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eksperymentuje, szacuje, przewiduje, dokonuje pomiaru długości przedmiotów, wykorzystując np. dłoń, stopę, but;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określa kierunki i ustala położenie przedmiotów w stosunku do własnej osoby, a także w stosunku do innych przedmiotów, ro</w:t>
      </w:r>
      <w:r>
        <w:rPr>
          <w:rFonts w:ascii="Times New Roman" w:eastAsia="Times New Roman" w:hAnsi="Times New Roman" w:cs="Times New Roman"/>
          <w:sz w:val="25"/>
        </w:rPr>
        <w:t xml:space="preserve">zróżnia stronę lewą i prawą;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</w:t>
      </w:r>
      <w:r>
        <w:rPr>
          <w:rFonts w:ascii="Times New Roman" w:eastAsia="Times New Roman" w:hAnsi="Times New Roman" w:cs="Times New Roman"/>
          <w:sz w:val="25"/>
        </w:rPr>
        <w:t xml:space="preserve"> dodawanie i odejmowanie w sytuacji użytkowej, liczy obiekty, odróżnia liczenie błędne od poprawnego;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posługuje się w zabawie i w trakcie wykonywania innych czynności pojęciami dotyczącymi następstwa czasu np. wczoraj, dzisiaj, jutro, rano, wieczorem, w t</w:t>
      </w:r>
      <w:r>
        <w:rPr>
          <w:rFonts w:ascii="Times New Roman" w:eastAsia="Times New Roman" w:hAnsi="Times New Roman" w:cs="Times New Roman"/>
          <w:sz w:val="25"/>
        </w:rPr>
        <w:t xml:space="preserve">ym nazwami pór roku, nazwami dni tygodnia i miesięcy;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rozpoznaje modele monet i banknotów o niskich nominałach, porządkuje je, rozumie, do czego służą pieniądze w gospodarstwie domowym;  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posługuje się pojęciami dotyczącymi zjawisk przyrodniczych, np. tę</w:t>
      </w:r>
      <w:r>
        <w:rPr>
          <w:rFonts w:ascii="Times New Roman" w:eastAsia="Times New Roman" w:hAnsi="Times New Roman" w:cs="Times New Roman"/>
          <w:sz w:val="25"/>
        </w:rPr>
        <w:t xml:space="preserve">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podejmuje samodzielną ak</w:t>
      </w:r>
      <w:r>
        <w:rPr>
          <w:rFonts w:ascii="Times New Roman" w:eastAsia="Times New Roman" w:hAnsi="Times New Roman" w:cs="Times New Roman"/>
          <w:sz w:val="25"/>
        </w:rPr>
        <w:t xml:space="preserve">tywność poznawczą np. oglądanie książek, zagospodarowywanie przestrzeni własnymi pomysłami konstrukcyjnymi, korzystanie z nowoczesnej technologii itd.;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wskazuje zawody wykonywane przez rodziców i osoby z najbliższego otoczenia, wyjaśnia, czym zajmuje się </w:t>
      </w:r>
      <w:r>
        <w:rPr>
          <w:rFonts w:ascii="Times New Roman" w:eastAsia="Times New Roman" w:hAnsi="Times New Roman" w:cs="Times New Roman"/>
          <w:sz w:val="25"/>
        </w:rPr>
        <w:t xml:space="preserve">osoba wykonująca dany zawód; </w:t>
      </w:r>
    </w:p>
    <w:p w:rsidR="00EC51BF" w:rsidRDefault="00B82E94" w:rsidP="00244571">
      <w:pPr>
        <w:numPr>
          <w:ilvl w:val="1"/>
          <w:numId w:val="2"/>
        </w:numPr>
        <w:spacing w:after="3" w:line="274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lastRenderedPageBreak/>
        <w:t>rozumie bardzo proste polecenia w języku obcym nowożytnym i reaguje na nie; uczestniczy w zabawach, np. muzycznych, ruchowych, plastycznych, konstrukcyjnych, teatralnych; używa wyrazów i zwrotów mających znaczenie dla danej za</w:t>
      </w:r>
      <w:r>
        <w:rPr>
          <w:rFonts w:ascii="Times New Roman" w:eastAsia="Times New Roman" w:hAnsi="Times New Roman" w:cs="Times New Roman"/>
          <w:sz w:val="25"/>
        </w:rPr>
        <w:t xml:space="preserve">bawy lub innych podejmowanych czynności; powtarza rymowanki i proste wierszyki, śpiewa piosenki w grupie; rozumie ogólny sens krótkich historyjek opowiadanych lub czytanych, gdy są wspierane np. obrazkami, rekwizytami, ruchem, mimiką, gestami; </w:t>
      </w:r>
    </w:p>
    <w:p w:rsidR="00EC51BF" w:rsidRDefault="00B82E94" w:rsidP="00244571">
      <w:pPr>
        <w:numPr>
          <w:ilvl w:val="1"/>
          <w:numId w:val="2"/>
        </w:numPr>
        <w:spacing w:after="4" w:line="275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 xml:space="preserve">reaguje na </w:t>
      </w:r>
      <w:r>
        <w:rPr>
          <w:rFonts w:ascii="Times New Roman" w:eastAsia="Times New Roman" w:hAnsi="Times New Roman" w:cs="Times New Roman"/>
          <w:sz w:val="25"/>
        </w:rPr>
        <w:t>proste polecenie w języku mniejszości narodowej lub etnicznej, używa wyrazów i zwrotów mających znaczenie w zabawie i innych podejmowanych czynnościach: powtarza rymowanki i proste wierszyki, śpiewa piosenki; rozumie ogólny sens krótkich historyjek opowiad</w:t>
      </w:r>
      <w:r>
        <w:rPr>
          <w:rFonts w:ascii="Times New Roman" w:eastAsia="Times New Roman" w:hAnsi="Times New Roman" w:cs="Times New Roman"/>
          <w:sz w:val="25"/>
        </w:rPr>
        <w:t xml:space="preserve">anych lub czytanych wspieranych  np. obrazkiem, rekwizytem, gestem; zna godło (symbol) swojej wspólnoty narodowej lub etnicznej; </w:t>
      </w:r>
    </w:p>
    <w:p w:rsidR="00EC51BF" w:rsidRDefault="00B82E94" w:rsidP="00244571">
      <w:pPr>
        <w:numPr>
          <w:ilvl w:val="1"/>
          <w:numId w:val="2"/>
        </w:numPr>
        <w:spacing w:after="4" w:line="275" w:lineRule="auto"/>
        <w:ind w:right="271" w:hanging="448"/>
      </w:pPr>
      <w:r>
        <w:rPr>
          <w:rFonts w:ascii="Times New Roman" w:eastAsia="Times New Roman" w:hAnsi="Times New Roman" w:cs="Times New Roman"/>
          <w:sz w:val="25"/>
        </w:rPr>
        <w:t>reaguje na proste polecenie w języku regionalnym – kaszubskim, używa wyrazów i zwrotów mających znaczenie w zabawie i innych p</w:t>
      </w:r>
      <w:r>
        <w:rPr>
          <w:rFonts w:ascii="Times New Roman" w:eastAsia="Times New Roman" w:hAnsi="Times New Roman" w:cs="Times New Roman"/>
          <w:sz w:val="25"/>
        </w:rPr>
        <w:t>odejmowanych czynnościach: powtarza rymowanki i proste wierszyki, śpiewa piosenki; rozumie ogólny sens krótkich historyjek opowiadanych lub czytanych wspieranych np. obrazkiem, rekwizytem, gestem, zna godło (symbol) swojej wspólnoty regionalnej – kaszubski</w:t>
      </w:r>
      <w:r>
        <w:rPr>
          <w:rFonts w:ascii="Times New Roman" w:eastAsia="Times New Roman" w:hAnsi="Times New Roman" w:cs="Times New Roman"/>
          <w:sz w:val="25"/>
        </w:rPr>
        <w:t xml:space="preserve">ej. </w:t>
      </w:r>
    </w:p>
    <w:p w:rsidR="00EC51BF" w:rsidRDefault="00B82E94" w:rsidP="00244571">
      <w:pPr>
        <w:spacing w:after="17"/>
        <w:ind w:left="1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EC51BF" w:rsidRDefault="00B82E94" w:rsidP="00244571">
      <w:pPr>
        <w:spacing w:after="17"/>
        <w:ind w:left="1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EC51BF" w:rsidRDefault="00B82E94" w:rsidP="00244571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5"/>
        </w:rPr>
        <w:t xml:space="preserve">Warunki i sposób realizacji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spacing w:after="38"/>
        <w:ind w:left="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C51BF" w:rsidRDefault="00B82E94" w:rsidP="00244571">
      <w:pPr>
        <w:numPr>
          <w:ilvl w:val="0"/>
          <w:numId w:val="7"/>
        </w:numPr>
        <w:spacing w:after="208" w:line="27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Zgodnie z zapisami dotyczącymi zadań przedszkola nauczyciele organizują zajęcia wspierające rozwój dziecka. Wykorzystują do tego każdą sytuację i moment pobytu dziecka w przedszkolu, czyli tzw. zajęcia kierowane i n</w:t>
      </w:r>
      <w:r>
        <w:rPr>
          <w:rFonts w:ascii="Times New Roman" w:eastAsia="Times New Roman" w:hAnsi="Times New Roman" w:cs="Times New Roman"/>
          <w:sz w:val="25"/>
        </w:rPr>
        <w:t>iekierowane. Wszystkie doświadczenia dzieci płynące z organizacji pracy przedszkola są efektem realizacji programu wychowania przedszkolnego. Ważne są zatem zajęcia kierowane, jak i czas spożywania posiłków, czas przeznaczony na odpoczynek i charakter tego</w:t>
      </w:r>
      <w:r>
        <w:rPr>
          <w:rFonts w:ascii="Times New Roman" w:eastAsia="Times New Roman" w:hAnsi="Times New Roman" w:cs="Times New Roman"/>
          <w:sz w:val="25"/>
        </w:rPr>
        <w:t xml:space="preserve"> odpoczynku, uroczystości przedszkolne, wycieczki, ale i ubieranie, rozbieranie. Bardzo ważna jest samodzielna zabawa.  </w:t>
      </w:r>
    </w:p>
    <w:p w:rsidR="00EC51BF" w:rsidRDefault="00B82E94" w:rsidP="00244571">
      <w:pPr>
        <w:numPr>
          <w:ilvl w:val="0"/>
          <w:numId w:val="7"/>
        </w:numPr>
        <w:spacing w:after="208" w:line="27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Przedstawione w podstawie programowej naturalne obszary rozwoju dziecka wskazują na konieczność uszanowania typowych dla tego okresu po</w:t>
      </w:r>
      <w:r>
        <w:rPr>
          <w:rFonts w:ascii="Times New Roman" w:eastAsia="Times New Roman" w:hAnsi="Times New Roman" w:cs="Times New Roman"/>
          <w:sz w:val="25"/>
        </w:rPr>
        <w:t xml:space="preserve">trzeb rozwojowych, których spełnieniem powinna stać się dobrze zorganizowana zabawa, zarówno w budynku przedszkola, jak i na świeżym powietrzu. Naturalna zabawa dziecka wiąże się z doskonaleniem motoryki i zaspokojeniem potrzeby ruchu, dlatego organizacja </w:t>
      </w:r>
      <w:r>
        <w:rPr>
          <w:rFonts w:ascii="Times New Roman" w:eastAsia="Times New Roman" w:hAnsi="Times New Roman" w:cs="Times New Roman"/>
          <w:sz w:val="25"/>
        </w:rPr>
        <w:t xml:space="preserve">zajęć na świeżym powietrzu powinna być elementem codziennej pracy z dzieckiem w każdej grupie wiekowej.  </w:t>
      </w:r>
    </w:p>
    <w:p w:rsidR="00EC51BF" w:rsidRDefault="00B82E94" w:rsidP="00244571">
      <w:pPr>
        <w:numPr>
          <w:ilvl w:val="0"/>
          <w:numId w:val="7"/>
        </w:numPr>
        <w:spacing w:after="208" w:line="27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Nauczyciele, organizując zajęcia kierowane, biorą pod uwagę możliwości dzieci, ich oczekiwania poznawcze i potrzeby wyrażania swoich stanów emocjonaln</w:t>
      </w:r>
      <w:r>
        <w:rPr>
          <w:rFonts w:ascii="Times New Roman" w:eastAsia="Times New Roman" w:hAnsi="Times New Roman" w:cs="Times New Roman"/>
          <w:sz w:val="25"/>
        </w:rPr>
        <w:t xml:space="preserve">ych, komunikacji oraz chęci zabawy. Wykorzystują każdą naturalnie pojawiającą się sytuację edukacyjną prowadzącą do osiągnięcia dojrzałości szkolnej. Sytuacje </w:t>
      </w:r>
      <w:r>
        <w:rPr>
          <w:rFonts w:ascii="Times New Roman" w:eastAsia="Times New Roman" w:hAnsi="Times New Roman" w:cs="Times New Roman"/>
          <w:sz w:val="25"/>
        </w:rPr>
        <w:lastRenderedPageBreak/>
        <w:t>edukacyjne wywołane np. oczekiwaniem poznania liter skutkują zabawami w ich rozpoznawaniu. Jeżeli</w:t>
      </w:r>
      <w:r>
        <w:rPr>
          <w:rFonts w:ascii="Times New Roman" w:eastAsia="Times New Roman" w:hAnsi="Times New Roman" w:cs="Times New Roman"/>
          <w:sz w:val="25"/>
        </w:rPr>
        <w:t xml:space="preserve"> dzieci w sposób naturalny są zainteresowane zabawami prowadzącymi do ćwiczeń czynności złożonych, takich jak liczenie, czytanie, a nawet pisanie, nauczyciel przygotowuje dzieci do wykonywania tychże czynności zgodnie z fizjologią i naturą pojawiania się t</w:t>
      </w:r>
      <w:r>
        <w:rPr>
          <w:rFonts w:ascii="Times New Roman" w:eastAsia="Times New Roman" w:hAnsi="Times New Roman" w:cs="Times New Roman"/>
          <w:sz w:val="25"/>
        </w:rPr>
        <w:t xml:space="preserve">ychże procesów. 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Przedszkole jest miejscem, w którym poprzez zabawę dziecko poznaje alfabet liter drukowanych. Zabawa rozwija w dziecku oczekiwania poznawcze w tym zakresie i jest najlepszym rozwiązaniem metodycznym, które sprzyja jego rozwojowi. Zabawy p</w:t>
      </w:r>
      <w:r>
        <w:rPr>
          <w:rFonts w:ascii="Times New Roman" w:eastAsia="Times New Roman" w:hAnsi="Times New Roman" w:cs="Times New Roman"/>
          <w:sz w:val="25"/>
        </w:rPr>
        <w:t xml:space="preserve">rzygotowujące do nauki pisania liter prowadzić powinny jedynie do optymalizacji napięcia mięśniowego, ćwiczeń planowania ruchu przy kreśleniu znaków o charakterze </w:t>
      </w:r>
      <w:proofErr w:type="spellStart"/>
      <w:r>
        <w:rPr>
          <w:rFonts w:ascii="Times New Roman" w:eastAsia="Times New Roman" w:hAnsi="Times New Roman" w:cs="Times New Roman"/>
          <w:sz w:val="25"/>
        </w:rPr>
        <w:t>literopodobnym</w:t>
      </w:r>
      <w:proofErr w:type="spellEnd"/>
      <w:r>
        <w:rPr>
          <w:rFonts w:ascii="Times New Roman" w:eastAsia="Times New Roman" w:hAnsi="Times New Roman" w:cs="Times New Roman"/>
          <w:sz w:val="25"/>
        </w:rPr>
        <w:t>, ćwiczeń czytania liniatury, wodzenia po śladzie i zapisu wybranego znaku graf</w:t>
      </w:r>
      <w:r>
        <w:rPr>
          <w:rFonts w:ascii="Times New Roman" w:eastAsia="Times New Roman" w:hAnsi="Times New Roman" w:cs="Times New Roman"/>
          <w:sz w:val="25"/>
        </w:rPr>
        <w:t xml:space="preserve">icznego. W trakcie wychowania przedszkolnego dziecko nie uczy się czynności złożonych z udziałem całej grupy, lecz przygotowuje się do nauki czytania i pisania oraz uczestniczy w procesie alfabetyzacji.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 xml:space="preserve">Nauczyciele diagnozują, obserwują dzieci i twórczo organizują przestrzeń ich rozwoju, włączając do zabaw i doświadczeń przedszkolnych potencjał tkwiący w dzieciach oraz ich zaciekawienie elementami otoczenia. 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Współczesny przedszkolak funkcjonuje w dynami</w:t>
      </w:r>
      <w:r>
        <w:rPr>
          <w:rFonts w:ascii="Times New Roman" w:eastAsia="Times New Roman" w:hAnsi="Times New Roman" w:cs="Times New Roman"/>
          <w:sz w:val="25"/>
        </w:rPr>
        <w:t xml:space="preserve">cznym, szybko zmieniającym się otoczeniu, stąd przedszkole powinno stać się miejscem, w którym dziecko otrzyma pomoc w jego rozumieniu. 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</w:t>
      </w:r>
      <w:r>
        <w:rPr>
          <w:rFonts w:ascii="Times New Roman" w:eastAsia="Times New Roman" w:hAnsi="Times New Roman" w:cs="Times New Roman"/>
          <w:sz w:val="25"/>
        </w:rPr>
        <w:t xml:space="preserve">niając mu zdrowy rozwój.  </w:t>
      </w:r>
    </w:p>
    <w:p w:rsidR="00EC51BF" w:rsidRDefault="00B82E94" w:rsidP="00244571">
      <w:pPr>
        <w:numPr>
          <w:ilvl w:val="0"/>
          <w:numId w:val="7"/>
        </w:numPr>
        <w:spacing w:after="162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 xml:space="preserve">Pobyt w przedszkolu jest czasem wypełnionym zabawą, która pod okiem specjalistów tworzy pole doświadczeń rozwojowych budujących dojrzałość szkolną. Nauczyciele zwracają uwagę na konieczność tworzenia stosownych nawyków ruchowych </w:t>
      </w:r>
      <w:r>
        <w:rPr>
          <w:rFonts w:ascii="Times New Roman" w:eastAsia="Times New Roman" w:hAnsi="Times New Roman" w:cs="Times New Roman"/>
          <w:sz w:val="25"/>
        </w:rPr>
        <w:t>u dzieci, które będą niezbędne, aby rozpocząć naukę w szkole, a także na rolę poznawania wielozmysłowego. Szczególne znaczenie dla budowy dojrzałości szkolnej mają zajęcia rytmiki, które powinny być prowadzone w każdej grupie wiekowej oraz gimnastyki, ze s</w:t>
      </w:r>
      <w:r>
        <w:rPr>
          <w:rFonts w:ascii="Times New Roman" w:eastAsia="Times New Roman" w:hAnsi="Times New Roman" w:cs="Times New Roman"/>
          <w:sz w:val="25"/>
        </w:rPr>
        <w:t xml:space="preserve">zczególnym uwzględnieniem ćwiczeń zapobiegających wadom postawy. 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Nauczyciele systematycznie informują rodziców o postępach w rozwoju ich dziecka, zachęcają do współpracy w realizacji programu wychowania przedszkolnego oraz opracowują diagnozę dojrzałości</w:t>
      </w:r>
      <w:r>
        <w:rPr>
          <w:rFonts w:ascii="Times New Roman" w:eastAsia="Times New Roman" w:hAnsi="Times New Roman" w:cs="Times New Roman"/>
          <w:sz w:val="25"/>
        </w:rPr>
        <w:t xml:space="preserve"> szkolnej dla tych dzieci, które w danym roku mają rozpocząć naukę w szkole.  </w:t>
      </w:r>
    </w:p>
    <w:p w:rsidR="00EC51BF" w:rsidRDefault="00B82E94" w:rsidP="00244571">
      <w:pPr>
        <w:numPr>
          <w:ilvl w:val="0"/>
          <w:numId w:val="7"/>
        </w:numPr>
        <w:spacing w:after="216" w:line="265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Przygotowanie dzieci do posługiwania się językiem obcym nowożytnym powinno być włączone w różne działania realizowane w ramach programu wychowania przedszkolnego i powinno odbyw</w:t>
      </w:r>
      <w:r>
        <w:rPr>
          <w:rFonts w:ascii="Times New Roman" w:eastAsia="Times New Roman" w:hAnsi="Times New Roman" w:cs="Times New Roman"/>
          <w:sz w:val="25"/>
        </w:rPr>
        <w:t xml:space="preserve">ać się przede wszystkim w formie zabawy. Należy stworzyć warunki umożliwiające dzieciom osłuchanie się z językiem obcym w różnych sytuacjach życia codziennego. Może to zostać zrealizowane m.in. poprzez </w:t>
      </w:r>
      <w:r>
        <w:rPr>
          <w:rFonts w:ascii="Times New Roman" w:eastAsia="Times New Roman" w:hAnsi="Times New Roman" w:cs="Times New Roman"/>
          <w:sz w:val="25"/>
        </w:rPr>
        <w:lastRenderedPageBreak/>
        <w:t xml:space="preserve">kierowanie do dzieci bardzo prostych poleceń w języku </w:t>
      </w:r>
      <w:r>
        <w:rPr>
          <w:rFonts w:ascii="Times New Roman" w:eastAsia="Times New Roman" w:hAnsi="Times New Roman" w:cs="Times New Roman"/>
          <w:sz w:val="25"/>
        </w:rPr>
        <w:t>obcym w toku różnych zajęć i zabaw, wspólną lekturę książeczek dla dzieci w języku obcym, włączanie do zajęć rymowanek, prostych wierszyków, piosenek oraz materiałów audiowizualnych w języku obcym. Nauczyciel prowadzący zajęcia z dziećmi powinien wykorzyst</w:t>
      </w:r>
      <w:r>
        <w:rPr>
          <w:rFonts w:ascii="Times New Roman" w:eastAsia="Times New Roman" w:hAnsi="Times New Roman" w:cs="Times New Roman"/>
          <w:sz w:val="25"/>
        </w:rPr>
        <w:t xml:space="preserve">ać naturalne sytuacje wynikające ze swobodnej zabawy dzieci, aby powtórzyć lub zastosować w dalszej zabawie poznane przez dzieci słowa lub zwroty.  </w:t>
      </w:r>
    </w:p>
    <w:p w:rsidR="00EC51BF" w:rsidRDefault="00B82E94" w:rsidP="00244571">
      <w:pPr>
        <w:spacing w:after="216" w:line="265" w:lineRule="auto"/>
        <w:ind w:left="577" w:right="271" w:hanging="591"/>
      </w:pPr>
      <w:r>
        <w:rPr>
          <w:rFonts w:ascii="Times New Roman" w:eastAsia="Times New Roman" w:hAnsi="Times New Roman" w:cs="Times New Roman"/>
          <w:sz w:val="25"/>
        </w:rPr>
        <w:t xml:space="preserve"> Dokonując wyboru języka obcego nowożytnego, do posługiwania się którym będą przygotowywane dzieci uczęszcz</w:t>
      </w:r>
      <w:r>
        <w:rPr>
          <w:rFonts w:ascii="Times New Roman" w:eastAsia="Times New Roman" w:hAnsi="Times New Roman" w:cs="Times New Roman"/>
          <w:sz w:val="25"/>
        </w:rPr>
        <w:t xml:space="preserve">ające do przedszkola lub innej formy wychowania przedszkolnego, należy brać pod uwagę, jaki język obcy nowożytny jest nauczany w szkołach podstawowych na terenie danej gminy. </w:t>
      </w:r>
    </w:p>
    <w:p w:rsidR="00EC51BF" w:rsidRDefault="00B82E94" w:rsidP="00244571">
      <w:pPr>
        <w:numPr>
          <w:ilvl w:val="0"/>
          <w:numId w:val="7"/>
        </w:numPr>
        <w:spacing w:after="208" w:line="274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Aranżacja przestrzeni wpływa na aktywność wychowanków, dlatego proponuje się tak</w:t>
      </w:r>
      <w:r>
        <w:rPr>
          <w:rFonts w:ascii="Times New Roman" w:eastAsia="Times New Roman" w:hAnsi="Times New Roman" w:cs="Times New Roman"/>
          <w:sz w:val="25"/>
        </w:rPr>
        <w:t>ie jej zagospodarowanie, które pozwoli dzieciom na podejmowanie różnorodnych form działania. Wskazane jest zorganizowanie stałych i czasowych kącików zainteresowań. Jako stałe proponuje się kąciki: czytelniczy, konstrukcyjny, artystyczny, przyrodniczy. Jak</w:t>
      </w:r>
      <w:r>
        <w:rPr>
          <w:rFonts w:ascii="Times New Roman" w:eastAsia="Times New Roman" w:hAnsi="Times New Roman" w:cs="Times New Roman"/>
          <w:sz w:val="25"/>
        </w:rPr>
        <w:t xml:space="preserve">o czasowe proponuje się kąciki związane z realizowaną tematyką, świętami okolicznościowymi, specyfiką pracy przedszkola. </w:t>
      </w:r>
    </w:p>
    <w:p w:rsidR="00EC51BF" w:rsidRDefault="00B82E94" w:rsidP="00244571">
      <w:pPr>
        <w:numPr>
          <w:ilvl w:val="0"/>
          <w:numId w:val="7"/>
        </w:numPr>
        <w:spacing w:after="208" w:line="274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Elementem przestrzeni są także zabawki i pomoce dydaktyczne wykorzystywane w motywowaniu dzieci do podejmowania samodzielnego działani</w:t>
      </w:r>
      <w:r>
        <w:rPr>
          <w:rFonts w:ascii="Times New Roman" w:eastAsia="Times New Roman" w:hAnsi="Times New Roman" w:cs="Times New Roman"/>
          <w:sz w:val="25"/>
        </w:rPr>
        <w:t xml:space="preserve">a, odkrywania zjawisk oraz zachodzących procesów, utrwalania zdobytej wiedzy i umiejętności, inspirowania do prowadzenia własnych eksperymentów. Istotne jest, aby każde dziecko miało możliwość korzystania z nich bez nieuzasadnionych ograniczeń czasowych.  </w:t>
      </w:r>
    </w:p>
    <w:p w:rsidR="00EC51BF" w:rsidRDefault="00B82E94" w:rsidP="00244571">
      <w:pPr>
        <w:numPr>
          <w:ilvl w:val="0"/>
          <w:numId w:val="7"/>
        </w:numPr>
        <w:spacing w:after="208" w:line="274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 xml:space="preserve">Elementem przestrzeni w przedszkolu są odpowiednio wyposażone miejsca przeznaczone na odpoczynek dzieci (leżak, materac, mata, poduszka), jak również elementy wyposażenia odpowiednie dla dzieci o specjalnych potrzebach edukacyjnych.  </w:t>
      </w:r>
    </w:p>
    <w:p w:rsidR="00EC51BF" w:rsidRDefault="00B82E94" w:rsidP="00244571">
      <w:pPr>
        <w:numPr>
          <w:ilvl w:val="0"/>
          <w:numId w:val="7"/>
        </w:numPr>
        <w:spacing w:after="208" w:line="274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Estetyczna aranżacja</w:t>
      </w:r>
      <w:r>
        <w:rPr>
          <w:rFonts w:ascii="Times New Roman" w:eastAsia="Times New Roman" w:hAnsi="Times New Roman" w:cs="Times New Roman"/>
          <w:sz w:val="25"/>
        </w:rPr>
        <w:t xml:space="preserve"> wnętrz umożliwia celebrowanie posiłków (kulturalne, spokojne ich spożywanie połączone z nauką posługiwania się sztućcami), a także możliwość wybierania potraw przez dzieci (walory odżywcze i zdrowotne produktów), a nawet ich komponowania. </w:t>
      </w:r>
    </w:p>
    <w:p w:rsidR="00EC51BF" w:rsidRDefault="00B82E94" w:rsidP="00244571">
      <w:pPr>
        <w:numPr>
          <w:ilvl w:val="0"/>
          <w:numId w:val="7"/>
        </w:numPr>
        <w:spacing w:after="208" w:line="274" w:lineRule="auto"/>
        <w:ind w:right="270" w:hanging="581"/>
      </w:pPr>
      <w:r>
        <w:rPr>
          <w:rFonts w:ascii="Times New Roman" w:eastAsia="Times New Roman" w:hAnsi="Times New Roman" w:cs="Times New Roman"/>
          <w:sz w:val="25"/>
        </w:rPr>
        <w:t>Aranżacja wnętr</w:t>
      </w:r>
      <w:r>
        <w:rPr>
          <w:rFonts w:ascii="Times New Roman" w:eastAsia="Times New Roman" w:hAnsi="Times New Roman" w:cs="Times New Roman"/>
          <w:sz w:val="25"/>
        </w:rPr>
        <w:t xml:space="preserve">z umożliwia dzieciom podejmowanie prac porządkowych np. po i przed posiłkami, po zakończonej zabawie, przed wyjściem na spacer.  </w:t>
      </w:r>
    </w:p>
    <w:sectPr w:rsidR="00EC51BF">
      <w:headerReference w:type="even" r:id="rId7"/>
      <w:headerReference w:type="default" r:id="rId8"/>
      <w:headerReference w:type="first" r:id="rId9"/>
      <w:pgSz w:w="11906" w:h="16838"/>
      <w:pgMar w:top="1479" w:right="1020" w:bottom="1082" w:left="1301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94" w:rsidRDefault="00B82E94">
      <w:pPr>
        <w:spacing w:after="0" w:line="240" w:lineRule="auto"/>
      </w:pPr>
      <w:r>
        <w:separator/>
      </w:r>
    </w:p>
  </w:endnote>
  <w:endnote w:type="continuationSeparator" w:id="0">
    <w:p w:rsidR="00B82E94" w:rsidRDefault="00B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94" w:rsidRDefault="00B82E94">
      <w:pPr>
        <w:spacing w:after="0" w:line="240" w:lineRule="auto"/>
      </w:pPr>
      <w:r>
        <w:separator/>
      </w:r>
    </w:p>
  </w:footnote>
  <w:footnote w:type="continuationSeparator" w:id="0">
    <w:p w:rsidR="00B82E94" w:rsidRDefault="00B8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BF" w:rsidRDefault="00B82E94">
    <w:pPr>
      <w:spacing w:after="133"/>
      <w:ind w:left="-28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053" name="Group 9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054" name="Shape 905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53" style="width:493.228pt;height:0.75pt;position:absolute;mso-position-horizontal-relative:page;mso-position-horizontal:absolute;margin-left:51.0236pt;mso-position-vertical-relative:page;margin-top:59.7498pt;" coordsize="62639,95">
              <v:shape id="Shape 9054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E2013"/>
        <w:sz w:val="20"/>
      </w:rPr>
      <w:t xml:space="preserve"> </w:t>
    </w:r>
  </w:p>
  <w:p w:rsidR="00EC51BF" w:rsidRDefault="00B82E94">
    <w:pPr>
      <w:tabs>
        <w:tab w:val="center" w:pos="4659"/>
        <w:tab w:val="right" w:pos="9584"/>
      </w:tabs>
      <w:spacing w:after="0"/>
      <w:ind w:left="-281"/>
    </w:pPr>
    <w:r>
      <w:rPr>
        <w:rFonts w:ascii="Times New Roman" w:eastAsia="Times New Roman" w:hAnsi="Times New Roman" w:cs="Times New Roman"/>
        <w:color w:val="2E2013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2E2013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E2013"/>
        <w:sz w:val="20"/>
      </w:rPr>
      <w:t>2</w:t>
    </w:r>
    <w:r>
      <w:rPr>
        <w:rFonts w:ascii="Times New Roman" w:eastAsia="Times New Roman" w:hAnsi="Times New Roman" w:cs="Times New Roman"/>
        <w:color w:val="2E2013"/>
        <w:sz w:val="20"/>
      </w:rPr>
      <w:fldChar w:fldCharType="end"/>
    </w:r>
    <w:r>
      <w:rPr>
        <w:rFonts w:ascii="Times New Roman" w:eastAsia="Times New Roman" w:hAnsi="Times New Roman" w:cs="Times New Roman"/>
        <w:color w:val="2E2013"/>
        <w:sz w:val="20"/>
      </w:rPr>
      <w:t xml:space="preserve"> –  </w:t>
    </w:r>
    <w:r>
      <w:rPr>
        <w:rFonts w:ascii="Times New Roman" w:eastAsia="Times New Roman" w:hAnsi="Times New Roman" w:cs="Times New Roman"/>
        <w:color w:val="2E2013"/>
        <w:sz w:val="20"/>
      </w:rPr>
      <w:tab/>
    </w:r>
    <w:r>
      <w:rPr>
        <w:rFonts w:ascii="Times New Roman" w:eastAsia="Times New Roman" w:hAnsi="Times New Roman" w:cs="Times New Roman"/>
        <w:color w:val="2E2013"/>
        <w:sz w:val="20"/>
      </w:rPr>
      <w:t>Poz. 356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BF" w:rsidRDefault="00B82E94">
    <w:pPr>
      <w:spacing w:after="133"/>
      <w:ind w:left="-28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034" name="Group 9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035" name="Shape 90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34" style="width:493.228pt;height:0.75pt;position:absolute;mso-position-horizontal-relative:page;mso-position-horizontal:absolute;margin-left:51.0236pt;mso-position-vertical-relative:page;margin-top:59.7498pt;" coordsize="62639,95">
              <v:shape id="Shape 9035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E2013"/>
        <w:sz w:val="20"/>
      </w:rPr>
      <w:t xml:space="preserve"> </w:t>
    </w:r>
  </w:p>
  <w:p w:rsidR="00EC51BF" w:rsidRDefault="00B82E94">
    <w:pPr>
      <w:tabs>
        <w:tab w:val="center" w:pos="4659"/>
        <w:tab w:val="right" w:pos="9584"/>
      </w:tabs>
      <w:spacing w:after="0"/>
      <w:ind w:left="-281"/>
    </w:pPr>
    <w:r>
      <w:rPr>
        <w:rFonts w:ascii="Times New Roman" w:eastAsia="Times New Roman" w:hAnsi="Times New Roman" w:cs="Times New Roman"/>
        <w:color w:val="2E2013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2E2013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E2013"/>
        <w:sz w:val="20"/>
      </w:rPr>
      <w:t>2</w:t>
    </w:r>
    <w:r>
      <w:rPr>
        <w:rFonts w:ascii="Times New Roman" w:eastAsia="Times New Roman" w:hAnsi="Times New Roman" w:cs="Times New Roman"/>
        <w:color w:val="2E2013"/>
        <w:sz w:val="20"/>
      </w:rPr>
      <w:fldChar w:fldCharType="end"/>
    </w:r>
    <w:r>
      <w:rPr>
        <w:rFonts w:ascii="Times New Roman" w:eastAsia="Times New Roman" w:hAnsi="Times New Roman" w:cs="Times New Roman"/>
        <w:color w:val="2E2013"/>
        <w:sz w:val="20"/>
      </w:rPr>
      <w:t xml:space="preserve"> –  </w:t>
    </w:r>
    <w:r>
      <w:rPr>
        <w:rFonts w:ascii="Times New Roman" w:eastAsia="Times New Roman" w:hAnsi="Times New Roman" w:cs="Times New Roman"/>
        <w:color w:val="2E2013"/>
        <w:sz w:val="20"/>
      </w:rPr>
      <w:tab/>
      <w:t>Poz. 356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BF" w:rsidRDefault="00B82E94">
    <w:pPr>
      <w:spacing w:after="133"/>
      <w:ind w:left="-28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015" name="Group 9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016" name="Shape 901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15" style="width:493.228pt;height:0.75pt;position:absolute;mso-position-horizontal-relative:page;mso-position-horizontal:absolute;margin-left:51.0236pt;mso-position-vertical-relative:page;margin-top:59.7498pt;" coordsize="62639,95">
              <v:shape id="Shape 9016" style="position:absolute;width:62639;height:0;left:0;top:0;" coordsize="6263996,0" path="m0,0l6263996,0">
                <v:stroke weight="0.75pt" endcap="flat" joinstyle="miter" miterlimit="10" on="true" color="#2e2013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E2013"/>
        <w:sz w:val="20"/>
      </w:rPr>
      <w:t xml:space="preserve"> </w:t>
    </w:r>
  </w:p>
  <w:p w:rsidR="00EC51BF" w:rsidRDefault="00B82E94">
    <w:pPr>
      <w:tabs>
        <w:tab w:val="center" w:pos="4659"/>
        <w:tab w:val="right" w:pos="9584"/>
      </w:tabs>
      <w:spacing w:after="0"/>
      <w:ind w:left="-281"/>
    </w:pPr>
    <w:r>
      <w:rPr>
        <w:rFonts w:ascii="Times New Roman" w:eastAsia="Times New Roman" w:hAnsi="Times New Roman" w:cs="Times New Roman"/>
        <w:color w:val="2E2013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2E2013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E2013"/>
        <w:sz w:val="20"/>
      </w:rPr>
      <w:t>2</w:t>
    </w:r>
    <w:r>
      <w:rPr>
        <w:rFonts w:ascii="Times New Roman" w:eastAsia="Times New Roman" w:hAnsi="Times New Roman" w:cs="Times New Roman"/>
        <w:color w:val="2E2013"/>
        <w:sz w:val="20"/>
      </w:rPr>
      <w:fldChar w:fldCharType="end"/>
    </w:r>
    <w:r>
      <w:rPr>
        <w:rFonts w:ascii="Times New Roman" w:eastAsia="Times New Roman" w:hAnsi="Times New Roman" w:cs="Times New Roman"/>
        <w:color w:val="2E2013"/>
        <w:sz w:val="20"/>
      </w:rPr>
      <w:t xml:space="preserve"> –  </w:t>
    </w:r>
    <w:r>
      <w:rPr>
        <w:rFonts w:ascii="Times New Roman" w:eastAsia="Times New Roman" w:hAnsi="Times New Roman" w:cs="Times New Roman"/>
        <w:color w:val="2E2013"/>
        <w:sz w:val="20"/>
      </w:rPr>
      <w:tab/>
      <w:t>Poz. 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44F"/>
    <w:multiLevelType w:val="hybridMultilevel"/>
    <w:tmpl w:val="B1629C02"/>
    <w:lvl w:ilvl="0" w:tplc="7A9AF9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A203DE4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236EBF4">
      <w:start w:val="1"/>
      <w:numFmt w:val="decimal"/>
      <w:lvlRestart w:val="0"/>
      <w:lvlText w:val="%3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D6ADD42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0A3B52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8FAC4FE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E690F2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07E712A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DA4A3E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735C4"/>
    <w:multiLevelType w:val="hybridMultilevel"/>
    <w:tmpl w:val="9D3C8AEC"/>
    <w:lvl w:ilvl="0" w:tplc="0A222F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E28B80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E0858B2">
      <w:start w:val="1"/>
      <w:numFmt w:val="decimal"/>
      <w:lvlRestart w:val="0"/>
      <w:lvlText w:val="%3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12BD4E">
      <w:start w:val="1"/>
      <w:numFmt w:val="decimal"/>
      <w:lvlText w:val="%4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C67984">
      <w:start w:val="1"/>
      <w:numFmt w:val="lowerLetter"/>
      <w:lvlText w:val="%5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1D62BCC">
      <w:start w:val="1"/>
      <w:numFmt w:val="lowerRoman"/>
      <w:lvlText w:val="%6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6CE3AE">
      <w:start w:val="1"/>
      <w:numFmt w:val="decimal"/>
      <w:lvlText w:val="%7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4C590E">
      <w:start w:val="1"/>
      <w:numFmt w:val="lowerLetter"/>
      <w:lvlText w:val="%8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BEE1C2">
      <w:start w:val="1"/>
      <w:numFmt w:val="lowerRoman"/>
      <w:lvlText w:val="%9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67312"/>
    <w:multiLevelType w:val="hybridMultilevel"/>
    <w:tmpl w:val="B94E57DA"/>
    <w:lvl w:ilvl="0" w:tplc="B35C40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086D19C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3907BC4">
      <w:start w:val="4"/>
      <w:numFmt w:val="decimal"/>
      <w:lvlRestart w:val="0"/>
      <w:lvlText w:val="%3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CC2F92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E873F2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D96B4F8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8CA6C52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C80CF72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E20E852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681D18"/>
    <w:multiLevelType w:val="hybridMultilevel"/>
    <w:tmpl w:val="BE623FD4"/>
    <w:lvl w:ilvl="0" w:tplc="2ACE9018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E98D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989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FF43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1D4B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387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583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540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056D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22CDA"/>
    <w:multiLevelType w:val="hybridMultilevel"/>
    <w:tmpl w:val="B2E0D494"/>
    <w:lvl w:ilvl="0" w:tplc="C99E54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2C979C">
      <w:start w:val="1"/>
      <w:numFmt w:val="lowerLetter"/>
      <w:lvlText w:val="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F466BFA">
      <w:start w:val="1"/>
      <w:numFmt w:val="decimal"/>
      <w:lvlRestart w:val="0"/>
      <w:lvlText w:val="%3)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DA68A92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6165700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581912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1A4134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983414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85A0A22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F568D"/>
    <w:multiLevelType w:val="hybridMultilevel"/>
    <w:tmpl w:val="47D640FE"/>
    <w:lvl w:ilvl="0" w:tplc="DBCCDC72">
      <w:start w:val="1"/>
      <w:numFmt w:val="upperRoman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A88663E">
      <w:start w:val="1"/>
      <w:numFmt w:val="decimal"/>
      <w:lvlText w:val="%2)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F960C1E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E40231A">
      <w:start w:val="1"/>
      <w:numFmt w:val="decimal"/>
      <w:lvlText w:val="%4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0FEFE1E">
      <w:start w:val="1"/>
      <w:numFmt w:val="lowerLetter"/>
      <w:lvlText w:val="%5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62A8970">
      <w:start w:val="1"/>
      <w:numFmt w:val="lowerRoman"/>
      <w:lvlText w:val="%6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62B08E">
      <w:start w:val="1"/>
      <w:numFmt w:val="decimal"/>
      <w:lvlText w:val="%7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E80B9DC">
      <w:start w:val="1"/>
      <w:numFmt w:val="lowerLetter"/>
      <w:lvlText w:val="%8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072B9FE">
      <w:start w:val="1"/>
      <w:numFmt w:val="lowerRoman"/>
      <w:lvlText w:val="%9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D5511"/>
    <w:multiLevelType w:val="hybridMultilevel"/>
    <w:tmpl w:val="8090A7E8"/>
    <w:lvl w:ilvl="0" w:tplc="16AE7D4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DC60B20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048847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79EC10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944F2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E22E9E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C04D5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F272F2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D64B1A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BF"/>
    <w:rsid w:val="00244571"/>
    <w:rsid w:val="00B82E94"/>
    <w:rsid w:val="00E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44079-549F-43AB-852D-851FB89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4" w:lineRule="auto"/>
      <w:ind w:left="1145" w:hanging="449"/>
      <w:outlineLvl w:val="0"/>
    </w:pPr>
    <w:rPr>
      <w:rFonts w:ascii="Times New Roman" w:eastAsia="Times New Roman" w:hAnsi="Times New Roman" w:cs="Times New Roman"/>
      <w:color w:val="2E201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E201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cp:lastModifiedBy>BeataW</cp:lastModifiedBy>
  <cp:revision>2</cp:revision>
  <dcterms:created xsi:type="dcterms:W3CDTF">2022-10-10T12:24:00Z</dcterms:created>
  <dcterms:modified xsi:type="dcterms:W3CDTF">2022-10-10T12:24:00Z</dcterms:modified>
</cp:coreProperties>
</file>